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8E5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2</w:t>
      </w:r>
      <w:bookmarkStart w:id="0" w:name="_GoBack"/>
      <w:bookmarkEnd w:id="0"/>
      <w:r>
        <w:rPr>
          <w:rFonts w:hint="eastAsia" w:ascii="方正小标宋简体" w:hAnsi="仿宋" w:eastAsia="方正小标宋简体"/>
          <w:sz w:val="36"/>
          <w:szCs w:val="36"/>
        </w:rPr>
        <w:t>024年度宁波国资国企系统“风云榜”名单</w:t>
      </w:r>
    </w:p>
    <w:p w14:paraId="17E0EE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32"/>
          <w:szCs w:val="32"/>
        </w:rPr>
      </w:pPr>
    </w:p>
    <w:p w14:paraId="635816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市属国资国企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年度“十件大事”</w:t>
      </w:r>
    </w:p>
    <w:p w14:paraId="71F87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全市国企改革深化提升加快建设一流企业行动全面启动</w:t>
      </w:r>
    </w:p>
    <w:p w14:paraId="6A73FB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市属国企有力保障重大活动成功举办</w:t>
      </w:r>
    </w:p>
    <w:p w14:paraId="61425A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3.央省市县四级国资联动合作进一步深化</w:t>
      </w:r>
    </w:p>
    <w:p w14:paraId="262C18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4.国资国企基金矩阵助力我市战新产业布局</w:t>
      </w:r>
    </w:p>
    <w:p w14:paraId="6C3DC9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5.深化“锋领国企”工程，打造“优”“享”“燃”“聚”系列品牌</w:t>
      </w:r>
    </w:p>
    <w:p w14:paraId="212B87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6.市属国企在多个领域实现数据资产入表</w:t>
      </w:r>
    </w:p>
    <w:p w14:paraId="48D6AB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7.宁兴集团海外窗口功能进一步巩固</w:t>
      </w:r>
    </w:p>
    <w:p w14:paraId="7E5F41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8.宁波交投杭州湾跨海大桥公募REIT成功上市</w:t>
      </w:r>
    </w:p>
    <w:p w14:paraId="29F288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9.宁波农商发展集团入选国务院国资委地方国企社会责任优秀案例</w:t>
      </w:r>
    </w:p>
    <w:p w14:paraId="6428A2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10.宁波市水务环境集团积极打造再生水利用全国标杆</w:t>
      </w:r>
    </w:p>
    <w:p w14:paraId="5C0A49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7C1DAE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科技进步“创新成果”</w:t>
      </w:r>
    </w:p>
    <w:p w14:paraId="017FD6E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省海港集团：梅东公司超大型集装箱码头无人集卡规模化混行的创新应用</w:t>
      </w:r>
    </w:p>
    <w:p w14:paraId="7842AF1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2.通商控股集团：宁数集团“白泽晓”医疗大模型上线运营</w:t>
      </w:r>
    </w:p>
    <w:p w14:paraId="4F3509E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3.轨道交通集团：高灵敏性地层地铁隧道近接施工微变形控制关键技术与应用</w:t>
      </w:r>
    </w:p>
    <w:p w14:paraId="71D3B66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4.轨道交通集团：敏感环境盾构隧道安全建造关键技术及装备</w:t>
      </w:r>
    </w:p>
    <w:p w14:paraId="60F795F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5.农商发展集团：宁波种业育成“甬优1540”籼粳杂交水稻品种</w:t>
      </w:r>
    </w:p>
    <w:p w14:paraId="1A53E4D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6.金投控股集团：宁波东海银行推出天眼“四同”数智化审计纪检平台系统</w:t>
      </w:r>
    </w:p>
    <w:p w14:paraId="15E59EB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7.中交水利公司：复杂条件下长距离海底输水管道拖曳铺设关键技术及应用</w:t>
      </w:r>
    </w:p>
    <w:p w14:paraId="285A70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8.南滨集团：宁海“5+N”无人机公共服务平台的打造应用</w:t>
      </w:r>
    </w:p>
    <w:p w14:paraId="66AD59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3DAAE7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盘活存量资产“优秀案例”</w:t>
      </w:r>
    </w:p>
    <w:p w14:paraId="4A94D9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.通商控股集团：成功发行宁波市首单写字楼CMBS</w:t>
      </w:r>
    </w:p>
    <w:p w14:paraId="61E494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2.开投集团：成功发行全国首单数字人民币知识产权ABS</w:t>
      </w:r>
    </w:p>
    <w:p w14:paraId="07C919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3.轨道交通集团：TOD体育公园打造储备土地资产盘活利用新样板</w:t>
      </w:r>
    </w:p>
    <w:p w14:paraId="5FF5AC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4.城投集团：稳步推进我市人防工程产权制度综合改革成效明显</w:t>
      </w:r>
    </w:p>
    <w:p w14:paraId="4C89C3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5.农商发展集团：成功发行浙江省首单农贸市场类REITs产品</w:t>
      </w:r>
    </w:p>
    <w:p w14:paraId="261C29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6.北仑国资：从办好“一件事”到解决“一类事”打通国有资产权证办理堵点</w:t>
      </w:r>
    </w:p>
    <w:p w14:paraId="2DCC3D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7.海发控股公司：盘活存量资产助力城市功能转型和乡镇资产优化升级</w:t>
      </w:r>
    </w:p>
    <w:p w14:paraId="259AA3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8.鄞城集团：成功发行宁波市首单区级国企CMBS</w:t>
      </w:r>
    </w:p>
    <w:p w14:paraId="20BB6A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 w14:paraId="7B3198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社会责任“典型案例”</w:t>
      </w:r>
    </w:p>
    <w:p w14:paraId="43D81F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.通商控股集团：产权交易中心探索蓝碳及碳减排量交易</w:t>
      </w:r>
    </w:p>
    <w:p w14:paraId="3629C2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2.轨道交通集团：公交集团“学知专线”破解接送难，办好暖心事</w:t>
      </w:r>
    </w:p>
    <w:p w14:paraId="78485F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3.城投集团：华润兴光“燃气管家”进社区，守护燃气安全“最后一米”</w:t>
      </w:r>
    </w:p>
    <w:p w14:paraId="6D8E40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4.农商发展集团：践行国企担当，推动“消费帮扶”多向发力</w:t>
      </w:r>
    </w:p>
    <w:p w14:paraId="0EB371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5.文旅会展集团：宁波奥体中心促进文旅体融合显现“乘数效应”</w:t>
      </w:r>
    </w:p>
    <w:p w14:paraId="7AF9ED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6.人才集团：青年午校为城市青年成长“充电赋能”</w:t>
      </w:r>
    </w:p>
    <w:p w14:paraId="70DD50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7.鄞州国资：打造“三he·三圈”工作机制助力共同富裕</w:t>
      </w:r>
    </w:p>
    <w:p w14:paraId="7E7E3833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8.镇兴投资建设运营集团：筑牢环保屏障，发挥多重效益</w:t>
      </w:r>
    </w:p>
    <w:p w14:paraId="46AFD1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8E597F"/>
    <w:rsid w:val="EE8E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2025-02-28T15:58:00Z</dcterms:created>
  <dc:creator>游戏人间</dc:creator>
  <cp:lastModifiedBy>游戏人间</cp:lastModifiedBy>
  <dcterms:modified xsi:type="dcterms:W3CDTF">2025-02-28T15:59:05Z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01A979F723774B36A16CC167B5F3C027_41</vt:lpwstr>
  </property>
</Properties>
</file>